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403A8B">
        <w:rPr>
          <w:rFonts w:ascii="Arial" w:hAnsi="Arial" w:cs="Arial"/>
          <w:sz w:val="32"/>
          <w:lang w:eastAsia="zh-CN"/>
        </w:rPr>
        <w:t>2015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:rsidR="003C2631" w:rsidRDefault="003C2631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>Code:</w:t>
      </w:r>
      <w:r>
        <w:rPr>
          <w:rFonts w:cs="Arial"/>
          <w:b/>
          <w:sz w:val="22"/>
          <w:lang w:val="en-US"/>
        </w:rPr>
        <w:tab/>
      </w:r>
      <w:r>
        <w:rPr>
          <w:rFonts w:cs="Arial"/>
          <w:b/>
          <w:sz w:val="22"/>
          <w:lang w:val="en-US"/>
        </w:rPr>
        <w:tab/>
        <w:t>DESY-2015-15</w:t>
      </w:r>
    </w:p>
    <w:p w:rsidR="003C2631" w:rsidRPr="003C2631" w:rsidRDefault="003C2631" w:rsidP="003C2631">
      <w:pPr>
        <w:pStyle w:val="Aufzhlungszeichen-Texteingerckt"/>
        <w:numPr>
          <w:ilvl w:val="0"/>
          <w:numId w:val="0"/>
        </w:numPr>
        <w:ind w:left="708"/>
        <w:rPr>
          <w:lang w:val="en-US"/>
        </w:rPr>
      </w:pPr>
    </w:p>
    <w:p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486DFE" w:rsidRPr="00486DFE">
        <w:rPr>
          <w:rFonts w:cs="Arial"/>
          <w:b/>
          <w:sz w:val="22"/>
          <w:lang w:val="en-US"/>
        </w:rPr>
        <w:tab/>
      </w:r>
      <w:r w:rsidR="00486DFE" w:rsidRPr="00486DFE">
        <w:rPr>
          <w:rFonts w:cs="Arial"/>
          <w:b/>
          <w:sz w:val="22"/>
          <w:lang w:val="en-US"/>
        </w:rPr>
        <w:tab/>
        <w:t>DESY</w:t>
      </w:r>
    </w:p>
    <w:p w:rsidR="0086164E" w:rsidRPr="00486DFE" w:rsidRDefault="0086164E" w:rsidP="004426FE">
      <w:pPr>
        <w:rPr>
          <w:rFonts w:ascii="Arial" w:hAnsi="Arial" w:cs="Arial"/>
          <w:lang w:val="en-US"/>
        </w:rPr>
      </w:pPr>
    </w:p>
    <w:p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4609EA">
        <w:rPr>
          <w:rFonts w:ascii="Arial" w:hAnsi="Arial" w:cs="Arial"/>
          <w:sz w:val="22"/>
          <w:lang w:eastAsia="zh-CN"/>
        </w:rPr>
        <w:t>FH/T</w:t>
      </w:r>
    </w:p>
    <w:p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:rsidR="007A673C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4B44DC">
        <w:rPr>
          <w:rFonts w:ascii="Arial" w:hAnsi="Arial" w:cs="Arial"/>
          <w:sz w:val="22"/>
        </w:rPr>
        <w:t xml:space="preserve"> Christophe GROJEAN</w:t>
      </w:r>
      <w:r w:rsidR="004B44DC">
        <w:rPr>
          <w:rFonts w:ascii="Arial" w:hAnsi="Arial" w:cs="Arial"/>
          <w:sz w:val="22"/>
        </w:rPr>
        <w:tab/>
        <w:t xml:space="preserve"> Email/Phone: christophe.grojean@desy.de</w:t>
      </w:r>
      <w:r w:rsidR="00C46EAD">
        <w:rPr>
          <w:rFonts w:ascii="Arial" w:hAnsi="Arial" w:cs="Arial"/>
          <w:sz w:val="22"/>
        </w:rPr>
        <w:tab/>
      </w:r>
    </w:p>
    <w:p w:rsidR="00C46EAD" w:rsidRPr="00C46EAD" w:rsidRDefault="00C46EAD" w:rsidP="00C46EAD"/>
    <w:p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="004B44DC">
        <w:rPr>
          <w:rFonts w:ascii="Arial" w:hAnsi="Arial" w:cs="Arial"/>
          <w:sz w:val="22"/>
        </w:rPr>
        <w:t xml:space="preserve"> High energy physics, theory and phenomenology, Higgs physics, physics beyond the standard model</w:t>
      </w:r>
      <w:r w:rsidRPr="00486DFE">
        <w:rPr>
          <w:rFonts w:ascii="Arial" w:hAnsi="Arial" w:cs="Arial"/>
          <w:b w:val="0"/>
          <w:sz w:val="22"/>
        </w:rPr>
        <w:tab/>
      </w:r>
      <w:r w:rsidRPr="00486DFE">
        <w:rPr>
          <w:rFonts w:ascii="Arial" w:hAnsi="Arial" w:cs="Arial"/>
          <w:b w:val="0"/>
          <w:i/>
          <w:iCs/>
          <w:sz w:val="22"/>
        </w:rPr>
        <w:t xml:space="preserve"> </w:t>
      </w:r>
    </w:p>
    <w:p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4B44DC">
        <w:rPr>
          <w:rFonts w:ascii="Arial" w:hAnsi="Arial" w:cs="Arial"/>
          <w:sz w:val="22"/>
          <w:szCs w:val="22"/>
          <w:lang w:val="en-US"/>
        </w:rPr>
        <w:t>toral Research in HEP theory and phenomenology</w:t>
      </w:r>
      <w:r w:rsidRPr="00486DFE">
        <w:rPr>
          <w:rFonts w:ascii="Arial" w:hAnsi="Arial" w:cs="Arial"/>
          <w:sz w:val="22"/>
          <w:lang w:val="en-US"/>
        </w:rPr>
        <w:tab/>
      </w:r>
    </w:p>
    <w:p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:rsidR="005A1178" w:rsidRPr="00486DFE" w:rsidRDefault="008E1D99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028825"/>
                <wp:effectExtent l="0" t="0" r="19050" b="285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2DB4" w:rsidRPr="00635BB9" w:rsidRDefault="00692DB4" w:rsidP="00692DB4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After the Higgs boson discovery, the Standard Model provides a consistent description of the fundamental constituents of matter and their interactions that can be extrapolated to very high energy. Nonetheless, some key questions are left unanswered: nature of dark matter, origin of the matter-antimatter asymmetry</w:t>
                            </w:r>
                            <w:r w:rsidR="00D8018A">
                              <w:rPr>
                                <w:rFonts w:ascii="Arial" w:hAnsi="Arial" w:cs="Arial"/>
                                <w:szCs w:val="24"/>
                              </w:rPr>
                              <w:t xml:space="preserve">, origin of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th</w:t>
                            </w:r>
                            <w:r w:rsidR="00D8018A">
                              <w:rPr>
                                <w:rFonts w:ascii="Arial" w:hAnsi="Arial" w:cs="Arial"/>
                                <w:szCs w:val="24"/>
                              </w:rPr>
                              <w:t>e weak scale</w:t>
                            </w:r>
                            <w:r w:rsidR="00D84216">
                              <w:rPr>
                                <w:rFonts w:ascii="Arial" w:hAnsi="Arial" w:cs="Arial"/>
                                <w:szCs w:val="24"/>
                              </w:rPr>
                              <w:t xml:space="preserve"> etc.</w:t>
                            </w:r>
                            <w:r w:rsidR="00D8018A">
                              <w:rPr>
                                <w:rFonts w:ascii="Arial" w:hAnsi="Arial" w:cs="Arial"/>
                                <w:szCs w:val="24"/>
                              </w:rPr>
                              <w:t xml:space="preserve"> and new physics is expected to amend the standard model.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 The aim of this project is to study and compare the physics ca</w:t>
                            </w:r>
                            <w:r w:rsidR="00D8018A">
                              <w:rPr>
                                <w:rFonts w:ascii="Arial" w:hAnsi="Arial" w:cs="Arial"/>
                                <w:szCs w:val="24"/>
                              </w:rPr>
                              <w:t xml:space="preserve">pabilities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of possible future colliders like the International Linear Collider in Japan, the Future Circular Collider(s) at CERN, the Circular Electron-Positron Collider and the Circular Proton-Proton Collider in China. A special attention will be devoted to precision Higgs measurements and to the direct searches for new particles.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5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">
                <v:textbox>
                  <w:txbxContent>
                    <w:p w:rsidR="00692DB4" w:rsidRPr="00635BB9" w:rsidRDefault="00692DB4" w:rsidP="00692DB4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After the Higgs boson discovery, the Standard Model provides a consistent description of the fundamental constituents of matter and their interactions that can be extrapolated to very high energy. Nonetheless, some key questions are left unanswered: nature of dark matter, origin of the matter-antimatter asymmetry</w:t>
                      </w:r>
                      <w:r w:rsidR="00D8018A">
                        <w:rPr>
                          <w:rFonts w:ascii="Arial" w:hAnsi="Arial" w:cs="Arial"/>
                          <w:szCs w:val="24"/>
                        </w:rPr>
                        <w:t xml:space="preserve">, origin of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th</w:t>
                      </w:r>
                      <w:r w:rsidR="00D8018A">
                        <w:rPr>
                          <w:rFonts w:ascii="Arial" w:hAnsi="Arial" w:cs="Arial"/>
                          <w:szCs w:val="24"/>
                        </w:rPr>
                        <w:t>e weak scale</w:t>
                      </w:r>
                      <w:r w:rsidR="00D84216">
                        <w:rPr>
                          <w:rFonts w:ascii="Arial" w:hAnsi="Arial" w:cs="Arial"/>
                          <w:szCs w:val="24"/>
                        </w:rPr>
                        <w:t xml:space="preserve"> etc.</w:t>
                      </w:r>
                      <w:r w:rsidR="00D8018A">
                        <w:rPr>
                          <w:rFonts w:ascii="Arial" w:hAnsi="Arial" w:cs="Arial"/>
                          <w:szCs w:val="24"/>
                        </w:rPr>
                        <w:t xml:space="preserve"> and new physics is expected to amend the standard model.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 The aim of this project is to study and compare the physics ca</w:t>
                      </w:r>
                      <w:r w:rsidR="00D8018A">
                        <w:rPr>
                          <w:rFonts w:ascii="Arial" w:hAnsi="Arial" w:cs="Arial"/>
                          <w:szCs w:val="24"/>
                        </w:rPr>
                        <w:t xml:space="preserve">pabilities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of possible future colliders like the International Linear Collider in Japan, the Future Circular Collider(s) at CERN, the Circular Electron-Positron Collider and the Circular Proton-Proton Collider in China. A special attention will be devoted to precision Higgs measurements and to the direct searches for new particles.</w:t>
                      </w:r>
                    </w:p>
                  </w:txbxContent>
                </v:textbox>
              </v:shape>
            </w:pict>
          </mc:Fallback>
        </mc:AlternateContent>
      </w:r>
    </w:p>
    <w:p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:rsidR="008B1631" w:rsidRPr="00486DFE" w:rsidRDefault="008E1D99" w:rsidP="004426FE">
      <w:pPr>
        <w:ind w:left="1418" w:hanging="255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550398</wp:posOffset>
                </wp:positionH>
                <wp:positionV relativeFrom="paragraph">
                  <wp:posOffset>45915</wp:posOffset>
                </wp:positionV>
                <wp:extent cx="4800600" cy="1871003"/>
                <wp:effectExtent l="0" t="0" r="19050" b="1524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8710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2DB4" w:rsidRPr="00692DB4" w:rsidRDefault="00692DB4" w:rsidP="00A67077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The candidate should have expertise in collider physics, includi</w:t>
                            </w:r>
                            <w:r w:rsidR="0010085C">
                              <w:rPr>
                                <w:rFonts w:ascii="Arial" w:hAnsi="Arial" w:cs="Arial"/>
                                <w:szCs w:val="24"/>
                              </w:rPr>
                              <w:t>ng some past experience with traditional Monte Carlo</w:t>
                            </w:r>
                            <w:r w:rsidR="00A67077">
                              <w:rPr>
                                <w:rFonts w:ascii="Arial" w:hAnsi="Arial" w:cs="Arial"/>
                                <w:szCs w:val="24"/>
                              </w:rPr>
                              <w:t xml:space="preserve"> generator</w:t>
                            </w:r>
                            <w:r w:rsidR="0010085C">
                              <w:rPr>
                                <w:rFonts w:ascii="Arial" w:hAnsi="Arial" w:cs="Arial"/>
                                <w:szCs w:val="24"/>
                              </w:rPr>
                              <w:t xml:space="preserve"> tools,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and </w:t>
                            </w:r>
                            <w:r w:rsidR="0010085C">
                              <w:rPr>
                                <w:rFonts w:ascii="Arial" w:hAnsi="Arial" w:cs="Arial"/>
                                <w:szCs w:val="24"/>
                              </w:rPr>
                              <w:t xml:space="preserve">he should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be familiar with popular models of new physics. Some knowledge of effective field</w:t>
                            </w:r>
                            <w:r w:rsidR="0010085C">
                              <w:rPr>
                                <w:rFonts w:ascii="Arial" w:hAnsi="Arial" w:cs="Arial"/>
                                <w:szCs w:val="24"/>
                              </w:rPr>
                              <w:t xml:space="preserve"> theory techniques in addition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will be a good asset.</w:t>
                            </w:r>
                            <w:r w:rsidR="00A67077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35pt;margin-top:3.6pt;width:378pt;height:14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">
                <v:textbox inset=",,,1mm">
                  <w:txbxContent>
                    <w:p w:rsidR="00692DB4" w:rsidRPr="00692DB4" w:rsidRDefault="00692DB4" w:rsidP="00A67077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The candidate should have expertise in collider physics, includi</w:t>
                      </w:r>
                      <w:r w:rsidR="0010085C">
                        <w:rPr>
                          <w:rFonts w:ascii="Arial" w:hAnsi="Arial" w:cs="Arial"/>
                          <w:szCs w:val="24"/>
                        </w:rPr>
                        <w:t>ng some past experience with traditional Monte Carlo</w:t>
                      </w:r>
                      <w:r w:rsidR="00A67077">
                        <w:rPr>
                          <w:rFonts w:ascii="Arial" w:hAnsi="Arial" w:cs="Arial"/>
                          <w:szCs w:val="24"/>
                        </w:rPr>
                        <w:t xml:space="preserve"> generator</w:t>
                      </w:r>
                      <w:r w:rsidR="0010085C">
                        <w:rPr>
                          <w:rFonts w:ascii="Arial" w:hAnsi="Arial" w:cs="Arial"/>
                          <w:szCs w:val="24"/>
                        </w:rPr>
                        <w:t xml:space="preserve"> tools,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and </w:t>
                      </w:r>
                      <w:r w:rsidR="0010085C">
                        <w:rPr>
                          <w:rFonts w:ascii="Arial" w:hAnsi="Arial" w:cs="Arial"/>
                          <w:szCs w:val="24"/>
                        </w:rPr>
                        <w:t xml:space="preserve">he should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be familiar with popular models of new physics. Some knowledge of effective field</w:t>
                      </w:r>
                      <w:r w:rsidR="0010085C">
                        <w:rPr>
                          <w:rFonts w:ascii="Arial" w:hAnsi="Arial" w:cs="Arial"/>
                          <w:szCs w:val="24"/>
                        </w:rPr>
                        <w:t xml:space="preserve"> theory techniques in addition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will be a good asset.</w:t>
                      </w:r>
                      <w:r w:rsidR="00A67077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3C2631">
      <w:pPr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4609EA">
        <w:rPr>
          <w:rFonts w:ascii="Arial" w:hAnsi="Arial" w:cs="Arial"/>
          <w:sz w:val="22"/>
        </w:rPr>
        <w:t>Hamburg</w:t>
      </w:r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403A8B">
        <w:rPr>
          <w:rFonts w:ascii="Arial" w:hAnsi="Arial" w:cs="Arial"/>
          <w:sz w:val="22"/>
        </w:rPr>
        <w:t>December 2015</w:t>
      </w:r>
    </w:p>
    <w:p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  <w:bookmarkStart w:id="0" w:name="_GoBack"/>
      <w:bookmarkEnd w:id="0"/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 (please note that we require for all candid</w:t>
      </w:r>
      <w:r w:rsidR="000A3D3B">
        <w:rPr>
          <w:rFonts w:ascii="Arial" w:hAnsi="Arial" w:cs="Arial"/>
          <w:sz w:val="22"/>
        </w:rPr>
        <w:t xml:space="preserve">ates proven records of English, </w:t>
      </w:r>
      <w:r w:rsidR="00C46EAD">
        <w:rPr>
          <w:rFonts w:ascii="Arial" w:hAnsi="Arial" w:cs="Arial"/>
          <w:sz w:val="22"/>
        </w:rPr>
        <w:t xml:space="preserve">e.g. </w:t>
      </w:r>
      <w:r w:rsidR="00956316">
        <w:rPr>
          <w:rFonts w:ascii="Arial" w:hAnsi="Arial" w:cs="Arial"/>
          <w:sz w:val="22"/>
        </w:rPr>
        <w:t>CAE</w:t>
      </w:r>
      <w:r w:rsidR="00553C85">
        <w:rPr>
          <w:rFonts w:ascii="Arial" w:hAnsi="Arial" w:cs="Arial"/>
          <w:sz w:val="22"/>
        </w:rPr>
        <w:t xml:space="preserve"> certificate</w:t>
      </w:r>
      <w:r w:rsidR="000A3D3B">
        <w:rPr>
          <w:rFonts w:ascii="Arial" w:hAnsi="Arial" w:cs="Arial"/>
          <w:sz w:val="22"/>
        </w:rPr>
        <w:t>)</w:t>
      </w:r>
      <w:r w:rsidR="00486DFE" w:rsidRPr="00486DFE">
        <w:rPr>
          <w:rFonts w:ascii="Arial" w:hAnsi="Arial" w:cs="Arial"/>
          <w:i/>
          <w:iCs/>
          <w:sz w:val="22"/>
        </w:rPr>
        <w:t xml:space="preserve">   </w:t>
      </w:r>
    </w:p>
    <w:p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  <w:r w:rsidR="004609EA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  <w:r w:rsidR="004609EA" w:rsidRPr="004609EA">
        <w:rPr>
          <w:rFonts w:ascii="Arial" w:eastAsia="Calibri" w:hAnsi="Arial" w:cs="Arial"/>
          <w:color w:val="000000"/>
          <w:szCs w:val="16"/>
          <w:lang w:val="en-US"/>
        </w:rPr>
        <w:t>None</w:t>
      </w:r>
      <w:r w:rsidR="004609EA">
        <w:rPr>
          <w:rFonts w:ascii="Arial" w:eastAsia="Calibri" w:hAnsi="Arial" w:cs="Arial"/>
          <w:color w:val="000000"/>
          <w:sz w:val="16"/>
          <w:szCs w:val="16"/>
          <w:lang w:val="en-US"/>
        </w:rPr>
        <w:t>.</w:t>
      </w:r>
    </w:p>
    <w:p w:rsidR="00486DFE" w:rsidRPr="00486DFE" w:rsidRDefault="00486DFE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</w:p>
    <w:sectPr w:rsidR="00486DFE" w:rsidRPr="00486DFE" w:rsidSect="005568F5">
      <w:headerReference w:type="default" r:id="rId9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DB4" w:rsidRDefault="00692DB4">
      <w:r>
        <w:separator/>
      </w:r>
    </w:p>
  </w:endnote>
  <w:endnote w:type="continuationSeparator" w:id="0">
    <w:p w:rsidR="00692DB4" w:rsidRDefault="00692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DB4" w:rsidRDefault="00692DB4">
      <w:r>
        <w:separator/>
      </w:r>
    </w:p>
  </w:footnote>
  <w:footnote w:type="continuationSeparator" w:id="0">
    <w:p w:rsidR="00692DB4" w:rsidRDefault="00692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DB4" w:rsidRDefault="0017441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92DB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2631">
      <w:rPr>
        <w:rStyle w:val="PageNumber"/>
        <w:noProof/>
      </w:rPr>
      <w:t>2</w:t>
    </w:r>
    <w:r>
      <w:rPr>
        <w:rStyle w:val="PageNumber"/>
      </w:rPr>
      <w:fldChar w:fldCharType="end"/>
    </w:r>
  </w:p>
  <w:p w:rsidR="00692DB4" w:rsidRDefault="00692D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A3D3B"/>
    <w:rsid w:val="000D4A4F"/>
    <w:rsid w:val="000E2355"/>
    <w:rsid w:val="000F4A2C"/>
    <w:rsid w:val="0010085C"/>
    <w:rsid w:val="00113184"/>
    <w:rsid w:val="00133131"/>
    <w:rsid w:val="001509A9"/>
    <w:rsid w:val="00151E9C"/>
    <w:rsid w:val="001650F4"/>
    <w:rsid w:val="0017441C"/>
    <w:rsid w:val="001C7322"/>
    <w:rsid w:val="001D0190"/>
    <w:rsid w:val="001F1696"/>
    <w:rsid w:val="00210FC8"/>
    <w:rsid w:val="00221946"/>
    <w:rsid w:val="00244776"/>
    <w:rsid w:val="0025461E"/>
    <w:rsid w:val="002579DB"/>
    <w:rsid w:val="002B3695"/>
    <w:rsid w:val="00342F67"/>
    <w:rsid w:val="003900D0"/>
    <w:rsid w:val="003B32CE"/>
    <w:rsid w:val="003B609B"/>
    <w:rsid w:val="003C2631"/>
    <w:rsid w:val="00403A8B"/>
    <w:rsid w:val="004243AB"/>
    <w:rsid w:val="004426FE"/>
    <w:rsid w:val="004427F2"/>
    <w:rsid w:val="00452659"/>
    <w:rsid w:val="004609EA"/>
    <w:rsid w:val="0047172C"/>
    <w:rsid w:val="0048450E"/>
    <w:rsid w:val="00484D83"/>
    <w:rsid w:val="0048525C"/>
    <w:rsid w:val="00486DFE"/>
    <w:rsid w:val="004B44DC"/>
    <w:rsid w:val="00553C85"/>
    <w:rsid w:val="005568F5"/>
    <w:rsid w:val="005753F7"/>
    <w:rsid w:val="005A1178"/>
    <w:rsid w:val="005B14D8"/>
    <w:rsid w:val="005B4047"/>
    <w:rsid w:val="005D3CA6"/>
    <w:rsid w:val="005E6C60"/>
    <w:rsid w:val="005F7D54"/>
    <w:rsid w:val="006065DE"/>
    <w:rsid w:val="00635BB9"/>
    <w:rsid w:val="00642E7F"/>
    <w:rsid w:val="006911AF"/>
    <w:rsid w:val="00692DB4"/>
    <w:rsid w:val="006B2159"/>
    <w:rsid w:val="006D4D56"/>
    <w:rsid w:val="00746046"/>
    <w:rsid w:val="00793FB4"/>
    <w:rsid w:val="007A673C"/>
    <w:rsid w:val="0086164E"/>
    <w:rsid w:val="00865C91"/>
    <w:rsid w:val="008725EC"/>
    <w:rsid w:val="008B1631"/>
    <w:rsid w:val="008B7F76"/>
    <w:rsid w:val="008E1D99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32A5A"/>
    <w:rsid w:val="00A4602D"/>
    <w:rsid w:val="00A52B3C"/>
    <w:rsid w:val="00A6281C"/>
    <w:rsid w:val="00A67077"/>
    <w:rsid w:val="00A9352A"/>
    <w:rsid w:val="00AC1BD3"/>
    <w:rsid w:val="00B176BE"/>
    <w:rsid w:val="00B274AC"/>
    <w:rsid w:val="00B325AB"/>
    <w:rsid w:val="00B6366B"/>
    <w:rsid w:val="00BA60B3"/>
    <w:rsid w:val="00BE69E7"/>
    <w:rsid w:val="00C46EAD"/>
    <w:rsid w:val="00C9425C"/>
    <w:rsid w:val="00CB0D10"/>
    <w:rsid w:val="00CB5E31"/>
    <w:rsid w:val="00CF51BC"/>
    <w:rsid w:val="00D64355"/>
    <w:rsid w:val="00D8018A"/>
    <w:rsid w:val="00D84216"/>
    <w:rsid w:val="00DA3884"/>
    <w:rsid w:val="00DB4087"/>
    <w:rsid w:val="00DC1ADD"/>
    <w:rsid w:val="00DE42BA"/>
    <w:rsid w:val="00E853E1"/>
    <w:rsid w:val="00E876B6"/>
    <w:rsid w:val="00E9652D"/>
    <w:rsid w:val="00F1072C"/>
    <w:rsid w:val="00FA47BE"/>
    <w:rsid w:val="00FF152E"/>
    <w:rsid w:val="00FF7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5E748-52C6-4B86-AB4A-C27AD3C74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1</Pages>
  <Words>91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3</cp:revision>
  <cp:lastPrinted>2015-04-29T16:18:00Z</cp:lastPrinted>
  <dcterms:created xsi:type="dcterms:W3CDTF">2015-04-30T07:03:00Z</dcterms:created>
  <dcterms:modified xsi:type="dcterms:W3CDTF">2015-04-30T07:05:00Z</dcterms:modified>
</cp:coreProperties>
</file>